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33" w:rsidRPr="00531B0A" w:rsidRDefault="00725833" w:rsidP="005C6F91">
      <w:pPr>
        <w:pStyle w:val="NormalWeb"/>
        <w:spacing w:before="0" w:beforeAutospacing="0" w:after="0" w:afterAutospacing="0"/>
        <w:jc w:val="both"/>
        <w:rPr>
          <w:rStyle w:val="Textoennegrita"/>
          <w:rFonts w:ascii="Book Antiqua" w:hAnsi="Book Antiqua"/>
          <w:color w:val="000000" w:themeColor="text1"/>
          <w:lang w:val="es-CO"/>
        </w:rPr>
      </w:pPr>
    </w:p>
    <w:p w:rsidR="00792A3D" w:rsidRDefault="00792A3D" w:rsidP="005C6F91">
      <w:pPr>
        <w:pStyle w:val="NormalWeb"/>
        <w:spacing w:before="0" w:beforeAutospacing="0" w:after="0" w:afterAutospacing="0"/>
        <w:jc w:val="both"/>
        <w:rPr>
          <w:rStyle w:val="Textoennegrita"/>
          <w:rFonts w:ascii="Book Antiqua" w:hAnsi="Book Antiqua"/>
          <w:color w:val="000000" w:themeColor="text1"/>
          <w:lang w:val="es-CO"/>
        </w:rPr>
      </w:pPr>
      <w:r w:rsidRPr="00531B0A">
        <w:rPr>
          <w:rStyle w:val="Textoennegrita"/>
          <w:rFonts w:ascii="Book Antiqua" w:hAnsi="Book Antiqua"/>
          <w:color w:val="000000" w:themeColor="text1"/>
          <w:lang w:val="es-CO"/>
        </w:rPr>
        <w:t xml:space="preserve">JCE </w:t>
      </w:r>
      <w:r w:rsidR="00531B0A">
        <w:rPr>
          <w:rStyle w:val="Textoennegrita"/>
          <w:rFonts w:ascii="Book Antiqua" w:hAnsi="Book Antiqua"/>
          <w:color w:val="000000" w:themeColor="text1"/>
          <w:lang w:val="es-CO"/>
        </w:rPr>
        <w:t>acata Sentencia TSE sobre horario de votación que regirá en las Elecciones del 5 de julio</w:t>
      </w:r>
    </w:p>
    <w:p w:rsidR="00531B0A" w:rsidRPr="00531B0A" w:rsidRDefault="00531B0A" w:rsidP="005C6F9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es-DO" w:eastAsia="es-DO"/>
        </w:rPr>
      </w:pPr>
    </w:p>
    <w:p w:rsidR="00531B0A" w:rsidRPr="00531B0A" w:rsidRDefault="00792A3D" w:rsidP="00792A3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/>
          <w:color w:val="000000" w:themeColor="text1"/>
        </w:rPr>
        <w:t xml:space="preserve">Santo </w:t>
      </w:r>
      <w:proofErr w:type="gramStart"/>
      <w:r w:rsidRPr="00531B0A">
        <w:rPr>
          <w:rFonts w:ascii="Book Antiqua" w:hAnsi="Book Antiqua"/>
          <w:color w:val="000000" w:themeColor="text1"/>
        </w:rPr>
        <w:t>Domingo.-</w:t>
      </w:r>
      <w:proofErr w:type="gramEnd"/>
      <w:r w:rsidRPr="00531B0A">
        <w:rPr>
          <w:rFonts w:ascii="Book Antiqua" w:hAnsi="Book Antiqua"/>
          <w:color w:val="000000" w:themeColor="text1"/>
        </w:rPr>
        <w:t xml:space="preserve"> El Pleno de la</w:t>
      </w:r>
      <w:r w:rsidR="00532644" w:rsidRPr="00531B0A">
        <w:rPr>
          <w:rFonts w:ascii="Book Antiqua" w:hAnsi="Book Antiqua"/>
          <w:color w:val="000000" w:themeColor="text1"/>
        </w:rPr>
        <w:t xml:space="preserve"> Junta Central Electoral (JCE)</w:t>
      </w:r>
      <w:r w:rsidRPr="00531B0A">
        <w:rPr>
          <w:rFonts w:ascii="Book Antiqua" w:hAnsi="Book Antiqua"/>
          <w:color w:val="000000" w:themeColor="text1"/>
        </w:rPr>
        <w:t xml:space="preserve">, encabezado por </w:t>
      </w:r>
      <w:r w:rsidR="00725833" w:rsidRPr="00531B0A">
        <w:rPr>
          <w:rFonts w:ascii="Book Antiqua" w:hAnsi="Book Antiqua"/>
          <w:color w:val="000000" w:themeColor="text1"/>
        </w:rPr>
        <w:t xml:space="preserve">su </w:t>
      </w:r>
      <w:r w:rsidRPr="00531B0A">
        <w:rPr>
          <w:rFonts w:ascii="Book Antiqua" w:hAnsi="Book Antiqua"/>
          <w:color w:val="000000" w:themeColor="text1"/>
        </w:rPr>
        <w:t>Presidente, Magistrado Julio César Castaños Guzmán,</w:t>
      </w:r>
      <w:r w:rsidR="008575C3" w:rsidRPr="00531B0A">
        <w:rPr>
          <w:rFonts w:ascii="Book Antiqua" w:hAnsi="Book Antiqua"/>
          <w:lang w:val="es-DO"/>
        </w:rPr>
        <w:t xml:space="preserve"> acat</w:t>
      </w:r>
      <w:r w:rsidR="008575C3" w:rsidRPr="00531B0A">
        <w:rPr>
          <w:rFonts w:ascii="Book Antiqua" w:hAnsi="Book Antiqua"/>
          <w:lang w:val="es-DO"/>
        </w:rPr>
        <w:t>ó este sábado</w:t>
      </w:r>
      <w:r w:rsidR="008575C3" w:rsidRPr="00531B0A">
        <w:rPr>
          <w:rFonts w:ascii="Book Antiqua" w:hAnsi="Book Antiqua"/>
          <w:lang w:val="es-DO"/>
        </w:rPr>
        <w:t xml:space="preserve"> en todas sus partes el dispositivo de la </w:t>
      </w:r>
      <w:r w:rsidR="008575C3" w:rsidRPr="00531B0A">
        <w:rPr>
          <w:rFonts w:ascii="Book Antiqua" w:hAnsi="Book Antiqua"/>
        </w:rPr>
        <w:t>Sentencia TSE-699-2020</w:t>
      </w:r>
      <w:r w:rsidR="008575C3" w:rsidRPr="00531B0A">
        <w:rPr>
          <w:rFonts w:ascii="Book Antiqua" w:hAnsi="Book Antiqua"/>
        </w:rPr>
        <w:t>,</w:t>
      </w:r>
      <w:r w:rsidR="008575C3" w:rsidRPr="00531B0A">
        <w:rPr>
          <w:rFonts w:ascii="Book Antiqua" w:hAnsi="Book Antiqua"/>
        </w:rPr>
        <w:t xml:space="preserve"> emitida por el Tribunal Superior Electoral (TSE)</w:t>
      </w:r>
      <w:r w:rsidR="00531B0A" w:rsidRPr="00531B0A">
        <w:rPr>
          <w:rFonts w:ascii="Book Antiqua" w:hAnsi="Book Antiqua"/>
        </w:rPr>
        <w:t>,</w:t>
      </w:r>
      <w:r w:rsidR="008575C3" w:rsidRPr="00531B0A">
        <w:rPr>
          <w:rFonts w:ascii="Book Antiqua" w:hAnsi="Book Antiqua"/>
        </w:rPr>
        <w:t xml:space="preserve"> en fecha 4 de julio de 2020</w:t>
      </w:r>
      <w:r w:rsidR="00531B0A" w:rsidRPr="00531B0A">
        <w:rPr>
          <w:rFonts w:ascii="Book Antiqua" w:hAnsi="Book Antiqua"/>
        </w:rPr>
        <w:t>.</w:t>
      </w:r>
    </w:p>
    <w:p w:rsidR="00531B0A" w:rsidRPr="00531B0A" w:rsidRDefault="00531B0A" w:rsidP="00792A3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Pr="00531B0A" w:rsidRDefault="00531B0A" w:rsidP="00792A3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Default="0099315F" w:rsidP="00792A3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El comunicado de la Junta Centra Electoral dice lo siguiente:</w:t>
      </w:r>
    </w:p>
    <w:p w:rsidR="0099315F" w:rsidRDefault="0099315F" w:rsidP="00792A3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99315F" w:rsidRPr="00531B0A" w:rsidRDefault="0099315F" w:rsidP="00792A3D">
      <w:pPr>
        <w:autoSpaceDE w:val="0"/>
        <w:autoSpaceDN w:val="0"/>
        <w:adjustRightInd w:val="0"/>
        <w:jc w:val="both"/>
        <w:rPr>
          <w:rFonts w:ascii="Book Antiqua" w:hAnsi="Book Antiqua"/>
          <w:lang w:val="es-DO"/>
        </w:rPr>
      </w:pPr>
    </w:p>
    <w:p w:rsidR="0099315F" w:rsidRPr="0099315F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 w:cs="Courier"/>
          <w:lang w:val="es-DO"/>
        </w:rPr>
      </w:pPr>
      <w:bookmarkStart w:id="0" w:name="_Hlk44777106"/>
      <w:r>
        <w:rPr>
          <w:rFonts w:ascii="Book Antiqua" w:hAnsi="Book Antiqua" w:cs="Courier"/>
          <w:b/>
          <w:bCs/>
        </w:rPr>
        <w:t>“</w:t>
      </w:r>
      <w:r w:rsidR="0099315F" w:rsidRPr="0099315F">
        <w:rPr>
          <w:rFonts w:ascii="Book Antiqua" w:hAnsi="Book Antiqua" w:cs="Courier"/>
        </w:rPr>
        <w:t>La Junta Central Electoral hace de público conocimiento que acata en todas sus partes el dispositivo de la Sentencia TSE-699-2020 emitida por el Tribunal Superior Electoral (TSE) en fecha 4 de julio de 2020</w:t>
      </w:r>
      <w:r w:rsidR="0099315F" w:rsidRPr="0099315F">
        <w:rPr>
          <w:rFonts w:ascii="Book Antiqua" w:hAnsi="Book Antiqua" w:cs="Courier"/>
        </w:rPr>
        <w:t xml:space="preserve">; </w:t>
      </w:r>
      <w:r w:rsidR="0099315F" w:rsidRPr="0099315F">
        <w:rPr>
          <w:rFonts w:ascii="Book Antiqua" w:hAnsi="Book Antiqua" w:cs="Courier"/>
        </w:rPr>
        <w:t>al mismo tiempo, y en atención a la indicada decisión, con respecto al horario de votación que regirá para las elecciones de mañana 5 de julio de 2020, instruye</w:t>
      </w:r>
      <w:bookmarkStart w:id="1" w:name="_GoBack"/>
      <w:bookmarkEnd w:id="1"/>
      <w:r w:rsidR="0099315F" w:rsidRPr="0099315F">
        <w:rPr>
          <w:rFonts w:ascii="Book Antiqua" w:hAnsi="Book Antiqua" w:cs="Courier"/>
        </w:rPr>
        <w:t xml:space="preserve"> lo siguiente:</w:t>
      </w:r>
    </w:p>
    <w:p w:rsidR="0099315F" w:rsidRDefault="0099315F" w:rsidP="00531B0A">
      <w:pPr>
        <w:autoSpaceDE w:val="0"/>
        <w:autoSpaceDN w:val="0"/>
        <w:adjustRightInd w:val="0"/>
        <w:jc w:val="both"/>
        <w:rPr>
          <w:rFonts w:ascii="Book Antiqua" w:hAnsi="Book Antiqua" w:cs="Courier"/>
          <w:b/>
          <w:bCs/>
        </w:rPr>
      </w:pP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 w:cs="Courier"/>
          <w:b/>
          <w:bCs/>
        </w:rPr>
        <w:t>PRIMERO:</w:t>
      </w:r>
      <w:r w:rsidRPr="00531B0A">
        <w:rPr>
          <w:rFonts w:ascii="Book Antiqua" w:hAnsi="Book Antiqua" w:cs="Courier"/>
        </w:rPr>
        <w:t xml:space="preserve"> </w:t>
      </w:r>
      <w:r w:rsidRPr="00531B0A">
        <w:rPr>
          <w:rFonts w:ascii="Book Antiqua" w:hAnsi="Book Antiqua"/>
        </w:rPr>
        <w:t>Ordenar, a fin de garantizar la transparencia y la integridad del proceso electoral, que a las cinco de la tarde (5:00 pm) se cierren las puertas de los recintos de votación habilitados, con el propósito de que no ingrese al recinto ningún elector a partir de esa hora. En consecuencia:</w:t>
      </w: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/>
          <w:b/>
          <w:bCs/>
        </w:rPr>
        <w:t>a)</w:t>
      </w:r>
      <w:r w:rsidRPr="00531B0A">
        <w:rPr>
          <w:rFonts w:ascii="Book Antiqua" w:hAnsi="Book Antiqua"/>
        </w:rPr>
        <w:t xml:space="preserve"> En caso de que el día cinco (5) de julio de dos mil veinte (2020) a la hora del cierre de la votación, es decir a las cinco de la tarde (5:00 pm) hubiere electores en la fila del colegio electoral, el presidente del colegio ordenará que no se permita a nadie más ingresar a dicha fila, según lo previsto en el artículo 230 de la </w:t>
      </w:r>
      <w:r w:rsidRPr="00531B0A">
        <w:rPr>
          <w:rFonts w:ascii="Book Antiqua" w:hAnsi="Book Antiqua" w:cs="Courier"/>
        </w:rPr>
        <w:t xml:space="preserve">Ley </w:t>
      </w:r>
      <w:r w:rsidRPr="00531B0A">
        <w:rPr>
          <w:rFonts w:ascii="Book Antiqua" w:hAnsi="Book Antiqua"/>
        </w:rPr>
        <w:t>núm. 15-19;</w:t>
      </w: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/>
          <w:b/>
          <w:bCs/>
        </w:rPr>
        <w:t>b)</w:t>
      </w:r>
      <w:r w:rsidRPr="00531B0A">
        <w:rPr>
          <w:rFonts w:ascii="Book Antiqua" w:hAnsi="Book Antiqua"/>
        </w:rPr>
        <w:t xml:space="preserve"> De inmediato, el presidente del colegio acompañado del segundo vocal y los delegados acreditados procederá a contar las personas en la fila y a recoger </w:t>
      </w:r>
      <w:r w:rsidRPr="00531B0A">
        <w:rPr>
          <w:rFonts w:ascii="Book Antiqua" w:hAnsi="Book Antiqua" w:cs="Courier"/>
        </w:rPr>
        <w:t xml:space="preserve">las </w:t>
      </w:r>
      <w:r w:rsidRPr="00531B0A">
        <w:rPr>
          <w:rFonts w:ascii="Book Antiqua" w:hAnsi="Book Antiqua"/>
        </w:rPr>
        <w:t>cédulas de cada una de ellas, las cuales quedarán en poder del presidente del colegio. Una vez hayan sido recogidas las cédulas no se permitirá a ningún elector entrar a la fila del colegio electoral, lo cual deberá ser garantizado por el presidente del colegio con el auxilio de la Policía Militar Electoral;</w:t>
      </w: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 w:cs="Arial"/>
          <w:b/>
          <w:bCs/>
        </w:rPr>
        <w:t>c)</w:t>
      </w:r>
      <w:r w:rsidRPr="00531B0A">
        <w:rPr>
          <w:rFonts w:ascii="Book Antiqua" w:hAnsi="Book Antiqua" w:cs="Arial"/>
        </w:rPr>
        <w:t xml:space="preserve"> </w:t>
      </w:r>
      <w:r w:rsidRPr="00531B0A">
        <w:rPr>
          <w:rFonts w:ascii="Book Antiqua" w:hAnsi="Book Antiqua"/>
        </w:rPr>
        <w:t xml:space="preserve">Los electores </w:t>
      </w:r>
      <w:r w:rsidRPr="00531B0A">
        <w:rPr>
          <w:rFonts w:ascii="Book Antiqua" w:hAnsi="Book Antiqua" w:cs="Arial"/>
        </w:rPr>
        <w:t>cuyas cédulas</w:t>
      </w:r>
      <w:r w:rsidRPr="00531B0A">
        <w:rPr>
          <w:rFonts w:ascii="Book Antiqua" w:hAnsi="Book Antiqua"/>
        </w:rPr>
        <w:t xml:space="preserve"> fueron recogidas se presentarán a ejercer el sufragio en el mismo orden de la fila, hasta concluir con el último </w:t>
      </w:r>
      <w:r w:rsidRPr="00531B0A">
        <w:rPr>
          <w:rFonts w:ascii="Book Antiqua" w:hAnsi="Book Antiqua" w:cs="Arial"/>
        </w:rPr>
        <w:t xml:space="preserve">de </w:t>
      </w:r>
      <w:r w:rsidRPr="00531B0A">
        <w:rPr>
          <w:rFonts w:ascii="Book Antiqua" w:hAnsi="Book Antiqua"/>
        </w:rPr>
        <w:t xml:space="preserve">ellos. Todo lo anterior deberá ocurrir </w:t>
      </w:r>
      <w:r w:rsidRPr="00531B0A">
        <w:rPr>
          <w:rFonts w:ascii="Book Antiqua" w:hAnsi="Book Antiqua"/>
        </w:rPr>
        <w:lastRenderedPageBreak/>
        <w:t xml:space="preserve">en un tiempo objetivamente razonable a la luz de la práctica electoral nacional y comparada y por la situación de salud </w:t>
      </w:r>
      <w:r w:rsidRPr="00531B0A">
        <w:rPr>
          <w:rFonts w:ascii="Book Antiqua" w:hAnsi="Book Antiqua" w:cs="Arial"/>
        </w:rPr>
        <w:t xml:space="preserve">que </w:t>
      </w:r>
      <w:r w:rsidRPr="00531B0A">
        <w:rPr>
          <w:rFonts w:ascii="Book Antiqua" w:hAnsi="Book Antiqua"/>
        </w:rPr>
        <w:t>actualmente impera en República Dominicana</w:t>
      </w:r>
      <w:r>
        <w:rPr>
          <w:rFonts w:ascii="Book Antiqua" w:hAnsi="Book Antiqua"/>
        </w:rPr>
        <w:t>”.</w:t>
      </w:r>
    </w:p>
    <w:p w:rsidR="00531B0A" w:rsidRP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31B0A">
        <w:rPr>
          <w:rFonts w:ascii="Book Antiqua" w:hAnsi="Book Antiqua"/>
          <w:b/>
          <w:bCs/>
        </w:rPr>
        <w:t>PÁRRAFO</w:t>
      </w:r>
      <w:r w:rsidRPr="00531B0A">
        <w:rPr>
          <w:rFonts w:ascii="Book Antiqua" w:hAnsi="Book Antiqua" w:cs="Arial"/>
        </w:rPr>
        <w:t xml:space="preserve">: </w:t>
      </w:r>
      <w:r w:rsidRPr="00531B0A">
        <w:rPr>
          <w:rFonts w:ascii="Book Antiqua" w:hAnsi="Book Antiqua"/>
        </w:rPr>
        <w:t xml:space="preserve">En la medida que cada elector en esta condición se presente por ante el presidente del colegio a ejercer el sufragio, el funcionario </w:t>
      </w:r>
      <w:proofErr w:type="gramStart"/>
      <w:r w:rsidRPr="00531B0A">
        <w:rPr>
          <w:rFonts w:ascii="Book Antiqua" w:hAnsi="Book Antiqua"/>
        </w:rPr>
        <w:t>del mismo</w:t>
      </w:r>
      <w:proofErr w:type="gramEnd"/>
      <w:r w:rsidRPr="00531B0A">
        <w:rPr>
          <w:rFonts w:ascii="Book Antiqua" w:hAnsi="Book Antiqua"/>
        </w:rPr>
        <w:t xml:space="preserve"> confirmará la identidad del votante y dirá en alta voz el número de orden en el padrón a los fines de que los delegados puedan confirmar que se trata de una persona hábil para votar porque se encuentra registrada en el padrón del colegio. Cuando el </w:t>
      </w:r>
      <w:r w:rsidR="0099315F">
        <w:rPr>
          <w:rFonts w:ascii="Book Antiqua" w:hAnsi="Book Antiqua"/>
        </w:rPr>
        <w:t>ú</w:t>
      </w:r>
      <w:r w:rsidRPr="00531B0A">
        <w:rPr>
          <w:rFonts w:ascii="Book Antiqua" w:hAnsi="Book Antiqua"/>
        </w:rPr>
        <w:t xml:space="preserve">ltimo de los electores </w:t>
      </w:r>
      <w:r w:rsidRPr="00531B0A">
        <w:rPr>
          <w:rFonts w:ascii="Book Antiqua" w:hAnsi="Book Antiqua" w:cs="Courier"/>
        </w:rPr>
        <w:t xml:space="preserve">cuya </w:t>
      </w:r>
      <w:r w:rsidRPr="00531B0A">
        <w:rPr>
          <w:rFonts w:ascii="Book Antiqua" w:hAnsi="Book Antiqua"/>
        </w:rPr>
        <w:t xml:space="preserve">cédula </w:t>
      </w:r>
      <w:r w:rsidRPr="00531B0A">
        <w:rPr>
          <w:rFonts w:ascii="Book Antiqua" w:hAnsi="Book Antiqua" w:cs="Courier"/>
        </w:rPr>
        <w:t xml:space="preserve">fue </w:t>
      </w:r>
      <w:r w:rsidRPr="00531B0A">
        <w:rPr>
          <w:rFonts w:ascii="Book Antiqua" w:hAnsi="Book Antiqua"/>
        </w:rPr>
        <w:t>previamente recogida haya ejercido su derecho al sufragio, el presidente del colegio electoral declarará cerrada la votación e iniciará el procedimiento de escrutinio</w:t>
      </w:r>
      <w:r>
        <w:rPr>
          <w:rFonts w:ascii="Book Antiqua" w:hAnsi="Book Antiqua"/>
        </w:rPr>
        <w:t>.</w:t>
      </w:r>
    </w:p>
    <w:p w:rsidR="0099315F" w:rsidRDefault="0099315F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99315F" w:rsidRDefault="0099315F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En Santo Domingo, Distrito Nacional, a los cuatro (4) días del mes de julio del año dos mil veinte (2020)”</w:t>
      </w:r>
      <w:bookmarkEnd w:id="0"/>
      <w:r w:rsidR="00111620">
        <w:rPr>
          <w:rFonts w:ascii="Book Antiqua" w:hAnsi="Book Antiqua"/>
        </w:rPr>
        <w:t>.</w:t>
      </w:r>
    </w:p>
    <w:p w:rsid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531B0A" w:rsidRDefault="00531B0A" w:rsidP="00531B0A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Dirección de Comunicaciones</w:t>
      </w:r>
    </w:p>
    <w:p w:rsidR="00A95073" w:rsidRPr="00111620" w:rsidRDefault="00531B0A" w:rsidP="00111620">
      <w:pPr>
        <w:autoSpaceDE w:val="0"/>
        <w:autoSpaceDN w:val="0"/>
        <w:adjustRightInd w:val="0"/>
        <w:jc w:val="both"/>
        <w:rPr>
          <w:rFonts w:ascii="Book Antiqua" w:hAnsi="Book Antiqua" w:cs="Courier"/>
        </w:rPr>
      </w:pPr>
      <w:r>
        <w:rPr>
          <w:rFonts w:ascii="Book Antiqua" w:hAnsi="Book Antiqua"/>
        </w:rPr>
        <w:t>4 de julio de 2020</w:t>
      </w:r>
    </w:p>
    <w:sectPr w:rsidR="00A95073" w:rsidRPr="00111620" w:rsidSect="00E20C3F">
      <w:headerReference w:type="default" r:id="rId8"/>
      <w:footerReference w:type="default" r:id="rId9"/>
      <w:pgSz w:w="12240" w:h="15840" w:code="1"/>
      <w:pgMar w:top="-2694" w:right="1183" w:bottom="1418" w:left="1418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30" w:rsidRDefault="00CE5A30" w:rsidP="00FB5E92">
      <w:r>
        <w:separator/>
      </w:r>
    </w:p>
  </w:endnote>
  <w:endnote w:type="continuationSeparator" w:id="0">
    <w:p w:rsidR="00CE5A30" w:rsidRDefault="00CE5A30" w:rsidP="00F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82" w:rsidRPr="00F36D82" w:rsidRDefault="00F36D82" w:rsidP="00F36D82">
    <w:pPr>
      <w:tabs>
        <w:tab w:val="center" w:pos="4513"/>
        <w:tab w:val="right" w:pos="9026"/>
      </w:tabs>
      <w:ind w:right="190"/>
      <w:jc w:val="right"/>
      <w:rPr>
        <w:rFonts w:ascii="Myriad Pro Light" w:eastAsia="Calibri" w:hAnsi="Myriad Pro Light"/>
        <w:i/>
        <w:color w:val="4F3328"/>
        <w:sz w:val="18"/>
        <w:szCs w:val="18"/>
        <w:lang w:eastAsia="en-US"/>
      </w:rPr>
    </w:pPr>
    <w:r w:rsidRPr="00F36D82">
      <w:rPr>
        <w:rFonts w:ascii="Myriad Pro Light" w:eastAsia="Calibri" w:hAnsi="Myriad Pro Light"/>
        <w:i/>
        <w:noProof/>
        <w:color w:val="4F3328"/>
        <w:sz w:val="18"/>
        <w:szCs w:val="18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9D5EF" wp14:editId="3361005A">
              <wp:simplePos x="0" y="0"/>
              <wp:positionH relativeFrom="column">
                <wp:posOffset>6650355</wp:posOffset>
              </wp:positionH>
              <wp:positionV relativeFrom="paragraph">
                <wp:posOffset>37465</wp:posOffset>
              </wp:positionV>
              <wp:extent cx="635" cy="349250"/>
              <wp:effectExtent l="11430" t="8890" r="698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49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33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9E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23.65pt;margin-top:2.95pt;width: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" strokecolor="#4f3328"/>
          </w:pict>
        </mc:Fallback>
      </mc:AlternateContent>
    </w:r>
    <w:r w:rsidRPr="00F36D82">
      <w:rPr>
        <w:rFonts w:ascii="Myriad Pro Light" w:eastAsia="Calibri" w:hAnsi="Myriad Pro Light"/>
        <w:i/>
        <w:color w:val="4F3328"/>
        <w:sz w:val="18"/>
        <w:szCs w:val="18"/>
        <w:lang w:eastAsia="en-US"/>
      </w:rPr>
      <w:t xml:space="preserve">Av. Gregorio Luperón esq. Av. 27 de </w:t>
    </w:r>
    <w:proofErr w:type="gramStart"/>
    <w:r w:rsidRPr="00F36D82">
      <w:rPr>
        <w:rFonts w:ascii="Myriad Pro Light" w:eastAsia="Calibri" w:hAnsi="Myriad Pro Light"/>
        <w:i/>
        <w:color w:val="4F3328"/>
        <w:sz w:val="18"/>
        <w:szCs w:val="18"/>
        <w:lang w:eastAsia="en-US"/>
      </w:rPr>
      <w:t>Febrero</w:t>
    </w:r>
    <w:proofErr w:type="gramEnd"/>
    <w:r w:rsidRPr="00F36D82">
      <w:rPr>
        <w:rFonts w:ascii="Myriad Pro Light" w:eastAsia="Calibri" w:hAnsi="Myriad Pro Light"/>
        <w:i/>
        <w:color w:val="4F3328"/>
        <w:sz w:val="18"/>
        <w:szCs w:val="18"/>
        <w:lang w:eastAsia="en-US"/>
      </w:rPr>
      <w:t xml:space="preserve"> Plaza de la Bandera</w:t>
    </w:r>
  </w:p>
  <w:p w:rsidR="00F36D82" w:rsidRPr="00F36D82" w:rsidRDefault="00F36D82" w:rsidP="00F36D82">
    <w:pPr>
      <w:tabs>
        <w:tab w:val="center" w:pos="4513"/>
        <w:tab w:val="right" w:pos="9026"/>
      </w:tabs>
      <w:ind w:left="4678" w:right="190"/>
      <w:jc w:val="right"/>
      <w:rPr>
        <w:rFonts w:ascii="Myriad Pro Light" w:eastAsia="Calibri" w:hAnsi="Myriad Pro Light"/>
        <w:i/>
        <w:color w:val="4F3328"/>
        <w:sz w:val="18"/>
        <w:szCs w:val="18"/>
        <w:lang w:eastAsia="en-US"/>
      </w:rPr>
    </w:pPr>
    <w:r w:rsidRPr="00F36D82">
      <w:rPr>
        <w:rFonts w:ascii="Myriad Pro Light" w:eastAsia="Calibri" w:hAnsi="Myriad Pro Light"/>
        <w:i/>
        <w:color w:val="4F3328"/>
        <w:sz w:val="18"/>
        <w:szCs w:val="18"/>
        <w:lang w:eastAsia="en-US"/>
      </w:rPr>
      <w:t xml:space="preserve"> Santo Domingo, República Dominicana, Tel. 809-539-5419</w:t>
    </w:r>
  </w:p>
  <w:p w:rsidR="00F36D82" w:rsidRPr="00F36D82" w:rsidRDefault="00F36D82" w:rsidP="00F36D82">
    <w:pPr>
      <w:tabs>
        <w:tab w:val="center" w:pos="4513"/>
        <w:tab w:val="right" w:pos="9026"/>
      </w:tabs>
      <w:ind w:left="4678" w:right="190"/>
      <w:jc w:val="right"/>
      <w:rPr>
        <w:rFonts w:ascii="Myriad Pro Light" w:eastAsia="Calibri" w:hAnsi="Myriad Pro Light"/>
        <w:i/>
        <w:color w:val="4F3328"/>
        <w:sz w:val="18"/>
        <w:szCs w:val="18"/>
        <w:lang w:eastAsia="en-US"/>
      </w:rPr>
    </w:pPr>
    <w:r w:rsidRPr="00F36D82">
      <w:rPr>
        <w:rFonts w:ascii="Myriad Pro Light" w:eastAsia="Calibri" w:hAnsi="Myriad Pro Light"/>
        <w:i/>
        <w:color w:val="4F3328"/>
        <w:sz w:val="18"/>
        <w:szCs w:val="18"/>
        <w:lang w:eastAsia="en-US"/>
      </w:rPr>
      <w:t>www.jce.gob.do</w:t>
    </w:r>
  </w:p>
  <w:p w:rsidR="002052F9" w:rsidRDefault="002052F9">
    <w:pPr>
      <w:pStyle w:val="Piedepgina"/>
      <w:jc w:val="right"/>
    </w:pPr>
  </w:p>
  <w:p w:rsidR="002052F9" w:rsidRPr="006721CA" w:rsidRDefault="002052F9" w:rsidP="006721CA">
    <w:pPr>
      <w:pStyle w:val="Piedepgina"/>
      <w:ind w:left="4678"/>
      <w:jc w:val="right"/>
      <w:rPr>
        <w:rFonts w:ascii="Myriad Roman" w:hAnsi="Myriad Roman"/>
        <w:color w:val="4F332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30" w:rsidRDefault="00CE5A30" w:rsidP="00FB5E92">
      <w:r>
        <w:separator/>
      </w:r>
    </w:p>
  </w:footnote>
  <w:footnote w:type="continuationSeparator" w:id="0">
    <w:p w:rsidR="00CE5A30" w:rsidRDefault="00CE5A30" w:rsidP="00F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F9" w:rsidRDefault="002052F9" w:rsidP="00F84739">
    <w:pPr>
      <w:pStyle w:val="Encabezado"/>
      <w:ind w:right="48"/>
    </w:pPr>
    <w:r>
      <w:rPr>
        <w:noProof/>
        <w:lang w:val="es-DO" w:eastAsia="es-DO"/>
      </w:rPr>
      <w:drawing>
        <wp:inline distT="0" distB="0" distL="0" distR="0" wp14:anchorId="5D624C7E" wp14:editId="1F1D5A50">
          <wp:extent cx="6686550" cy="923925"/>
          <wp:effectExtent l="0" t="0" r="0" b="9525"/>
          <wp:docPr id="1" name="1 Imagen" descr="TIMBR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TIMBRAD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2F9" w:rsidRPr="00F84739" w:rsidRDefault="006E4EEA" w:rsidP="006E4EEA">
    <w:pPr>
      <w:pStyle w:val="Encabezado"/>
      <w:tabs>
        <w:tab w:val="left" w:pos="1845"/>
        <w:tab w:val="right" w:pos="9591"/>
      </w:tabs>
      <w:ind w:right="48"/>
      <w:rPr>
        <w:rFonts w:ascii="Myriad Pro Light" w:hAnsi="Myriad Pro Light"/>
        <w:b/>
        <w:i/>
        <w:color w:val="663300"/>
      </w:rPr>
    </w:pPr>
    <w:r>
      <w:tab/>
    </w:r>
    <w:r>
      <w:tab/>
    </w:r>
    <w:r w:rsidR="002052F9">
      <w:tab/>
    </w:r>
    <w:r w:rsidR="002052F9">
      <w:rPr>
        <w:rFonts w:ascii="Myriad Pro Light" w:hAnsi="Myriad Pro Light"/>
        <w:b/>
        <w:i/>
        <w:color w:val="663300"/>
      </w:rPr>
      <w:t>Dirección de Comunicaciones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DEC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6C4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08E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9CC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E7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61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B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141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0E8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B7372"/>
    <w:multiLevelType w:val="hybridMultilevel"/>
    <w:tmpl w:val="5C689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35DB6"/>
    <w:multiLevelType w:val="hybridMultilevel"/>
    <w:tmpl w:val="C846C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80848"/>
    <w:multiLevelType w:val="hybridMultilevel"/>
    <w:tmpl w:val="ABC429F8"/>
    <w:lvl w:ilvl="0" w:tplc="BAEA47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D5D01"/>
    <w:multiLevelType w:val="hybridMultilevel"/>
    <w:tmpl w:val="8DB008F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F18478C"/>
    <w:multiLevelType w:val="hybridMultilevel"/>
    <w:tmpl w:val="FD36A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F24B8"/>
    <w:multiLevelType w:val="hybridMultilevel"/>
    <w:tmpl w:val="E4F62EEE"/>
    <w:lvl w:ilvl="0" w:tplc="86A617F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9270B"/>
    <w:multiLevelType w:val="hybridMultilevel"/>
    <w:tmpl w:val="F8EAC11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9340B56"/>
    <w:multiLevelType w:val="hybridMultilevel"/>
    <w:tmpl w:val="153C0D3C"/>
    <w:lvl w:ilvl="0" w:tplc="1DEE982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353CD2"/>
    <w:multiLevelType w:val="hybridMultilevel"/>
    <w:tmpl w:val="0580742C"/>
    <w:lvl w:ilvl="0" w:tplc="E40AEA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984C1EA">
      <w:start w:val="4"/>
      <w:numFmt w:val="upperLetter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AED21CE"/>
    <w:multiLevelType w:val="hybridMultilevel"/>
    <w:tmpl w:val="28B64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10307"/>
    <w:multiLevelType w:val="hybridMultilevel"/>
    <w:tmpl w:val="88605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AF2585"/>
    <w:multiLevelType w:val="hybridMultilevel"/>
    <w:tmpl w:val="0E6EEF1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9B2512C"/>
    <w:multiLevelType w:val="hybridMultilevel"/>
    <w:tmpl w:val="8CCCED58"/>
    <w:lvl w:ilvl="0" w:tplc="A2FC2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E5DF1"/>
    <w:multiLevelType w:val="hybridMultilevel"/>
    <w:tmpl w:val="852C60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A877FBE"/>
    <w:multiLevelType w:val="hybridMultilevel"/>
    <w:tmpl w:val="9DFC334C"/>
    <w:lvl w:ilvl="0" w:tplc="64D81B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704"/>
    <w:multiLevelType w:val="hybridMultilevel"/>
    <w:tmpl w:val="F7B0C926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B2E81"/>
    <w:multiLevelType w:val="hybridMultilevel"/>
    <w:tmpl w:val="BA3E82F0"/>
    <w:lvl w:ilvl="0" w:tplc="3DFC4086">
      <w:start w:val="7"/>
      <w:numFmt w:val="upperLetter"/>
      <w:lvlText w:val="%1.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3B2641"/>
    <w:multiLevelType w:val="hybridMultilevel"/>
    <w:tmpl w:val="432414FE"/>
    <w:lvl w:ilvl="0" w:tplc="F2D8D844">
      <w:start w:val="1"/>
      <w:numFmt w:val="decimal"/>
      <w:lvlText w:val="%1-"/>
      <w:lvlJc w:val="left"/>
      <w:pPr>
        <w:ind w:left="1364" w:hanging="360"/>
      </w:pPr>
      <w:rPr>
        <w:rFonts w:hint="default"/>
        <w:b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13D6042"/>
    <w:multiLevelType w:val="hybridMultilevel"/>
    <w:tmpl w:val="10B06D2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C73C8"/>
    <w:multiLevelType w:val="hybridMultilevel"/>
    <w:tmpl w:val="6A38444A"/>
    <w:lvl w:ilvl="0" w:tplc="B922C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13B7A"/>
    <w:multiLevelType w:val="multilevel"/>
    <w:tmpl w:val="3FF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D3C60"/>
    <w:multiLevelType w:val="hybridMultilevel"/>
    <w:tmpl w:val="A2426C02"/>
    <w:lvl w:ilvl="0" w:tplc="1BCA5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90185"/>
    <w:multiLevelType w:val="hybridMultilevel"/>
    <w:tmpl w:val="E586E29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0219F"/>
    <w:multiLevelType w:val="hybridMultilevel"/>
    <w:tmpl w:val="9DDEB5E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A74F3"/>
    <w:multiLevelType w:val="hybridMultilevel"/>
    <w:tmpl w:val="B3C6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5AF"/>
    <w:multiLevelType w:val="hybridMultilevel"/>
    <w:tmpl w:val="FA94B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D4496"/>
    <w:multiLevelType w:val="hybridMultilevel"/>
    <w:tmpl w:val="C1EAC206"/>
    <w:lvl w:ilvl="0" w:tplc="16BECE8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14"/>
  </w:num>
  <w:num w:numId="13">
    <w:abstractNumId w:val="17"/>
  </w:num>
  <w:num w:numId="14">
    <w:abstractNumId w:val="26"/>
  </w:num>
  <w:num w:numId="15">
    <w:abstractNumId w:val="36"/>
  </w:num>
  <w:num w:numId="16">
    <w:abstractNumId w:val="15"/>
  </w:num>
  <w:num w:numId="17">
    <w:abstractNumId w:val="27"/>
  </w:num>
  <w:num w:numId="18">
    <w:abstractNumId w:val="18"/>
  </w:num>
  <w:num w:numId="19">
    <w:abstractNumId w:val="11"/>
  </w:num>
  <w:num w:numId="20">
    <w:abstractNumId w:val="30"/>
  </w:num>
  <w:num w:numId="21">
    <w:abstractNumId w:val="23"/>
  </w:num>
  <w:num w:numId="22">
    <w:abstractNumId w:val="28"/>
  </w:num>
  <w:num w:numId="23">
    <w:abstractNumId w:val="32"/>
  </w:num>
  <w:num w:numId="24">
    <w:abstractNumId w:val="34"/>
  </w:num>
  <w:num w:numId="25">
    <w:abstractNumId w:val="13"/>
  </w:num>
  <w:num w:numId="26">
    <w:abstractNumId w:val="21"/>
  </w:num>
  <w:num w:numId="27">
    <w:abstractNumId w:val="10"/>
  </w:num>
  <w:num w:numId="28">
    <w:abstractNumId w:val="16"/>
  </w:num>
  <w:num w:numId="29">
    <w:abstractNumId w:val="20"/>
  </w:num>
  <w:num w:numId="30">
    <w:abstractNumId w:val="33"/>
  </w:num>
  <w:num w:numId="31">
    <w:abstractNumId w:val="25"/>
  </w:num>
  <w:num w:numId="32">
    <w:abstractNumId w:val="22"/>
  </w:num>
  <w:num w:numId="33">
    <w:abstractNumId w:val="12"/>
  </w:num>
  <w:num w:numId="34">
    <w:abstractNumId w:val="29"/>
  </w:num>
  <w:num w:numId="35">
    <w:abstractNumId w:val="24"/>
  </w:num>
  <w:num w:numId="36">
    <w:abstractNumId w:val="3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1A"/>
    <w:rsid w:val="00017633"/>
    <w:rsid w:val="00033C3F"/>
    <w:rsid w:val="00044067"/>
    <w:rsid w:val="00050886"/>
    <w:rsid w:val="000574B5"/>
    <w:rsid w:val="0006581F"/>
    <w:rsid w:val="000675BE"/>
    <w:rsid w:val="00077A7F"/>
    <w:rsid w:val="00080B0E"/>
    <w:rsid w:val="00080E21"/>
    <w:rsid w:val="00087012"/>
    <w:rsid w:val="000900A3"/>
    <w:rsid w:val="00094CE8"/>
    <w:rsid w:val="00097B89"/>
    <w:rsid w:val="000A0326"/>
    <w:rsid w:val="000B03ED"/>
    <w:rsid w:val="000B3A03"/>
    <w:rsid w:val="000B4A62"/>
    <w:rsid w:val="000B539E"/>
    <w:rsid w:val="000B6715"/>
    <w:rsid w:val="000C2A6D"/>
    <w:rsid w:val="000C4D45"/>
    <w:rsid w:val="000C7337"/>
    <w:rsid w:val="000C788D"/>
    <w:rsid w:val="000D0BBB"/>
    <w:rsid w:val="000E294C"/>
    <w:rsid w:val="000F190D"/>
    <w:rsid w:val="00100549"/>
    <w:rsid w:val="00100EEE"/>
    <w:rsid w:val="00111620"/>
    <w:rsid w:val="00113A94"/>
    <w:rsid w:val="001321D5"/>
    <w:rsid w:val="00133035"/>
    <w:rsid w:val="00134AE7"/>
    <w:rsid w:val="00137546"/>
    <w:rsid w:val="00145760"/>
    <w:rsid w:val="00151555"/>
    <w:rsid w:val="001560DD"/>
    <w:rsid w:val="00167FEC"/>
    <w:rsid w:val="001828B6"/>
    <w:rsid w:val="00191AB9"/>
    <w:rsid w:val="001A6769"/>
    <w:rsid w:val="001A6AA9"/>
    <w:rsid w:val="001B05E8"/>
    <w:rsid w:val="001F456A"/>
    <w:rsid w:val="002052F9"/>
    <w:rsid w:val="0021068F"/>
    <w:rsid w:val="00224B6A"/>
    <w:rsid w:val="002254AD"/>
    <w:rsid w:val="00230B1A"/>
    <w:rsid w:val="00233ABF"/>
    <w:rsid w:val="00241CED"/>
    <w:rsid w:val="00281341"/>
    <w:rsid w:val="00296A2D"/>
    <w:rsid w:val="002B1B3A"/>
    <w:rsid w:val="002B22A1"/>
    <w:rsid w:val="002C03BD"/>
    <w:rsid w:val="002C06BC"/>
    <w:rsid w:val="002C6041"/>
    <w:rsid w:val="002D2E6F"/>
    <w:rsid w:val="002E6086"/>
    <w:rsid w:val="002F16BF"/>
    <w:rsid w:val="002F327F"/>
    <w:rsid w:val="002F752E"/>
    <w:rsid w:val="0030208F"/>
    <w:rsid w:val="00304DA3"/>
    <w:rsid w:val="00311B1A"/>
    <w:rsid w:val="003142B3"/>
    <w:rsid w:val="00323625"/>
    <w:rsid w:val="00334D85"/>
    <w:rsid w:val="0033586F"/>
    <w:rsid w:val="003402F0"/>
    <w:rsid w:val="003556EE"/>
    <w:rsid w:val="00381C20"/>
    <w:rsid w:val="00391715"/>
    <w:rsid w:val="00391A2E"/>
    <w:rsid w:val="003A3013"/>
    <w:rsid w:val="003B38CF"/>
    <w:rsid w:val="003C5B75"/>
    <w:rsid w:val="003D56FA"/>
    <w:rsid w:val="003D5B78"/>
    <w:rsid w:val="003E1290"/>
    <w:rsid w:val="003E24E0"/>
    <w:rsid w:val="00402DC0"/>
    <w:rsid w:val="0041210C"/>
    <w:rsid w:val="004172E8"/>
    <w:rsid w:val="0042056F"/>
    <w:rsid w:val="004313E7"/>
    <w:rsid w:val="00431AEC"/>
    <w:rsid w:val="00441E98"/>
    <w:rsid w:val="00442906"/>
    <w:rsid w:val="004450F2"/>
    <w:rsid w:val="0045208A"/>
    <w:rsid w:val="00453D41"/>
    <w:rsid w:val="00470664"/>
    <w:rsid w:val="0047200E"/>
    <w:rsid w:val="00474650"/>
    <w:rsid w:val="00475390"/>
    <w:rsid w:val="004834B7"/>
    <w:rsid w:val="00486A70"/>
    <w:rsid w:val="00496FA0"/>
    <w:rsid w:val="004A7ADF"/>
    <w:rsid w:val="004B44AC"/>
    <w:rsid w:val="004B4529"/>
    <w:rsid w:val="004C452F"/>
    <w:rsid w:val="004C5A64"/>
    <w:rsid w:val="004E6059"/>
    <w:rsid w:val="004F2794"/>
    <w:rsid w:val="004F5C1A"/>
    <w:rsid w:val="004F7123"/>
    <w:rsid w:val="00504CA0"/>
    <w:rsid w:val="00510A28"/>
    <w:rsid w:val="00531B0A"/>
    <w:rsid w:val="0053255C"/>
    <w:rsid w:val="00532644"/>
    <w:rsid w:val="00533564"/>
    <w:rsid w:val="00537CE6"/>
    <w:rsid w:val="00541600"/>
    <w:rsid w:val="00564305"/>
    <w:rsid w:val="00564D15"/>
    <w:rsid w:val="00573765"/>
    <w:rsid w:val="0059792A"/>
    <w:rsid w:val="005A6085"/>
    <w:rsid w:val="005B065D"/>
    <w:rsid w:val="005B5650"/>
    <w:rsid w:val="005C085B"/>
    <w:rsid w:val="005C1D52"/>
    <w:rsid w:val="005C6F91"/>
    <w:rsid w:val="005D6ED6"/>
    <w:rsid w:val="005D7542"/>
    <w:rsid w:val="006024DA"/>
    <w:rsid w:val="006045DD"/>
    <w:rsid w:val="006055D7"/>
    <w:rsid w:val="006131FA"/>
    <w:rsid w:val="0061543D"/>
    <w:rsid w:val="00625B0D"/>
    <w:rsid w:val="00627D37"/>
    <w:rsid w:val="006721CA"/>
    <w:rsid w:val="00672BD7"/>
    <w:rsid w:val="00690191"/>
    <w:rsid w:val="00690284"/>
    <w:rsid w:val="006905EC"/>
    <w:rsid w:val="006C3428"/>
    <w:rsid w:val="006C60BE"/>
    <w:rsid w:val="006C6987"/>
    <w:rsid w:val="006E4EEA"/>
    <w:rsid w:val="006E774B"/>
    <w:rsid w:val="006F1085"/>
    <w:rsid w:val="007113D3"/>
    <w:rsid w:val="0071581C"/>
    <w:rsid w:val="00720F8C"/>
    <w:rsid w:val="00725833"/>
    <w:rsid w:val="00731AEB"/>
    <w:rsid w:val="007333B7"/>
    <w:rsid w:val="0073522C"/>
    <w:rsid w:val="00754298"/>
    <w:rsid w:val="00754615"/>
    <w:rsid w:val="00761E34"/>
    <w:rsid w:val="00765262"/>
    <w:rsid w:val="00765609"/>
    <w:rsid w:val="00774BF7"/>
    <w:rsid w:val="00780A5E"/>
    <w:rsid w:val="00780F1F"/>
    <w:rsid w:val="00784915"/>
    <w:rsid w:val="00791BC0"/>
    <w:rsid w:val="007925AA"/>
    <w:rsid w:val="00792A3D"/>
    <w:rsid w:val="007947C0"/>
    <w:rsid w:val="007B040A"/>
    <w:rsid w:val="007B0491"/>
    <w:rsid w:val="007B77E6"/>
    <w:rsid w:val="007B7F6E"/>
    <w:rsid w:val="007C3D8F"/>
    <w:rsid w:val="007D11D3"/>
    <w:rsid w:val="007D3E7F"/>
    <w:rsid w:val="007D5C0E"/>
    <w:rsid w:val="007D6F3A"/>
    <w:rsid w:val="007D76C8"/>
    <w:rsid w:val="007E1605"/>
    <w:rsid w:val="007E16D2"/>
    <w:rsid w:val="007E3772"/>
    <w:rsid w:val="007F5907"/>
    <w:rsid w:val="00813AC6"/>
    <w:rsid w:val="00821A1A"/>
    <w:rsid w:val="00821FFB"/>
    <w:rsid w:val="00823693"/>
    <w:rsid w:val="00825C00"/>
    <w:rsid w:val="00827A6B"/>
    <w:rsid w:val="00830AC7"/>
    <w:rsid w:val="008334A4"/>
    <w:rsid w:val="008358E8"/>
    <w:rsid w:val="00842922"/>
    <w:rsid w:val="00851CA0"/>
    <w:rsid w:val="008575C3"/>
    <w:rsid w:val="008617D1"/>
    <w:rsid w:val="008627FA"/>
    <w:rsid w:val="00864A39"/>
    <w:rsid w:val="00875FEA"/>
    <w:rsid w:val="00882321"/>
    <w:rsid w:val="008860DB"/>
    <w:rsid w:val="008A08B4"/>
    <w:rsid w:val="008B228E"/>
    <w:rsid w:val="008B4F2F"/>
    <w:rsid w:val="008C3831"/>
    <w:rsid w:val="008D3EF9"/>
    <w:rsid w:val="008E76E3"/>
    <w:rsid w:val="008F6A5B"/>
    <w:rsid w:val="00901E77"/>
    <w:rsid w:val="009076CE"/>
    <w:rsid w:val="009107C6"/>
    <w:rsid w:val="00911C99"/>
    <w:rsid w:val="00915468"/>
    <w:rsid w:val="00931FBF"/>
    <w:rsid w:val="00943931"/>
    <w:rsid w:val="00943DF0"/>
    <w:rsid w:val="00955C26"/>
    <w:rsid w:val="00957ABA"/>
    <w:rsid w:val="00962A82"/>
    <w:rsid w:val="009633A2"/>
    <w:rsid w:val="0096538E"/>
    <w:rsid w:val="00970A5F"/>
    <w:rsid w:val="0097509D"/>
    <w:rsid w:val="00982D90"/>
    <w:rsid w:val="00985C90"/>
    <w:rsid w:val="00992A8B"/>
    <w:rsid w:val="0099315F"/>
    <w:rsid w:val="009C4AC2"/>
    <w:rsid w:val="009D0D73"/>
    <w:rsid w:val="009D2EF5"/>
    <w:rsid w:val="009D51E5"/>
    <w:rsid w:val="009E31F0"/>
    <w:rsid w:val="009E7E3A"/>
    <w:rsid w:val="009F15E2"/>
    <w:rsid w:val="009F6167"/>
    <w:rsid w:val="00A00490"/>
    <w:rsid w:val="00A007A1"/>
    <w:rsid w:val="00A17E06"/>
    <w:rsid w:val="00A21C03"/>
    <w:rsid w:val="00A3103E"/>
    <w:rsid w:val="00A33D28"/>
    <w:rsid w:val="00A47A35"/>
    <w:rsid w:val="00A528E7"/>
    <w:rsid w:val="00A53464"/>
    <w:rsid w:val="00A56FA4"/>
    <w:rsid w:val="00A640A9"/>
    <w:rsid w:val="00A64EE1"/>
    <w:rsid w:val="00A7227C"/>
    <w:rsid w:val="00A81AF9"/>
    <w:rsid w:val="00A862EA"/>
    <w:rsid w:val="00A904BE"/>
    <w:rsid w:val="00A94EBC"/>
    <w:rsid w:val="00A95073"/>
    <w:rsid w:val="00AA0309"/>
    <w:rsid w:val="00AC5602"/>
    <w:rsid w:val="00AC6CF4"/>
    <w:rsid w:val="00AE7918"/>
    <w:rsid w:val="00AF0F08"/>
    <w:rsid w:val="00AF2139"/>
    <w:rsid w:val="00B0155C"/>
    <w:rsid w:val="00B07836"/>
    <w:rsid w:val="00B07A4C"/>
    <w:rsid w:val="00B10F30"/>
    <w:rsid w:val="00B12A57"/>
    <w:rsid w:val="00B151BF"/>
    <w:rsid w:val="00B17BF8"/>
    <w:rsid w:val="00B32D58"/>
    <w:rsid w:val="00B5404D"/>
    <w:rsid w:val="00B62F37"/>
    <w:rsid w:val="00B653E2"/>
    <w:rsid w:val="00B6576A"/>
    <w:rsid w:val="00B70403"/>
    <w:rsid w:val="00B765DC"/>
    <w:rsid w:val="00B8392D"/>
    <w:rsid w:val="00BA189F"/>
    <w:rsid w:val="00BA7175"/>
    <w:rsid w:val="00BB586C"/>
    <w:rsid w:val="00BB5E72"/>
    <w:rsid w:val="00BE3921"/>
    <w:rsid w:val="00BF2190"/>
    <w:rsid w:val="00C01017"/>
    <w:rsid w:val="00C01C30"/>
    <w:rsid w:val="00C0339C"/>
    <w:rsid w:val="00C03D35"/>
    <w:rsid w:val="00C05DA3"/>
    <w:rsid w:val="00C109EF"/>
    <w:rsid w:val="00C12AFD"/>
    <w:rsid w:val="00C1464B"/>
    <w:rsid w:val="00C14CDF"/>
    <w:rsid w:val="00C16494"/>
    <w:rsid w:val="00C25FA5"/>
    <w:rsid w:val="00C27F72"/>
    <w:rsid w:val="00C32A29"/>
    <w:rsid w:val="00C36954"/>
    <w:rsid w:val="00C45359"/>
    <w:rsid w:val="00C466C0"/>
    <w:rsid w:val="00C56934"/>
    <w:rsid w:val="00C60E75"/>
    <w:rsid w:val="00C777C7"/>
    <w:rsid w:val="00C84D6C"/>
    <w:rsid w:val="00CA0642"/>
    <w:rsid w:val="00CA42A5"/>
    <w:rsid w:val="00CA67AC"/>
    <w:rsid w:val="00CC1BFC"/>
    <w:rsid w:val="00CC6091"/>
    <w:rsid w:val="00CD04AD"/>
    <w:rsid w:val="00CD517B"/>
    <w:rsid w:val="00CE5A30"/>
    <w:rsid w:val="00CE79E5"/>
    <w:rsid w:val="00D10947"/>
    <w:rsid w:val="00D164CF"/>
    <w:rsid w:val="00D25484"/>
    <w:rsid w:val="00D30D3A"/>
    <w:rsid w:val="00D35838"/>
    <w:rsid w:val="00D3665E"/>
    <w:rsid w:val="00D41111"/>
    <w:rsid w:val="00D438B9"/>
    <w:rsid w:val="00D5394A"/>
    <w:rsid w:val="00D67721"/>
    <w:rsid w:val="00D832AD"/>
    <w:rsid w:val="00DB1BC9"/>
    <w:rsid w:val="00DB6414"/>
    <w:rsid w:val="00DB7193"/>
    <w:rsid w:val="00DC1CC7"/>
    <w:rsid w:val="00DC3299"/>
    <w:rsid w:val="00DF16E4"/>
    <w:rsid w:val="00DF5F6C"/>
    <w:rsid w:val="00DF6AE1"/>
    <w:rsid w:val="00E0065C"/>
    <w:rsid w:val="00E01ECE"/>
    <w:rsid w:val="00E0730A"/>
    <w:rsid w:val="00E07F1E"/>
    <w:rsid w:val="00E109BA"/>
    <w:rsid w:val="00E116BC"/>
    <w:rsid w:val="00E15A3B"/>
    <w:rsid w:val="00E20C3F"/>
    <w:rsid w:val="00E3172E"/>
    <w:rsid w:val="00E33FF3"/>
    <w:rsid w:val="00E46FCD"/>
    <w:rsid w:val="00E57A55"/>
    <w:rsid w:val="00E61735"/>
    <w:rsid w:val="00E6182D"/>
    <w:rsid w:val="00E62442"/>
    <w:rsid w:val="00E62D0A"/>
    <w:rsid w:val="00E64B6B"/>
    <w:rsid w:val="00E72304"/>
    <w:rsid w:val="00E74747"/>
    <w:rsid w:val="00E85F7E"/>
    <w:rsid w:val="00EA3EFE"/>
    <w:rsid w:val="00EB0F19"/>
    <w:rsid w:val="00EB15A8"/>
    <w:rsid w:val="00EC795A"/>
    <w:rsid w:val="00EC7AF8"/>
    <w:rsid w:val="00EF402D"/>
    <w:rsid w:val="00F06A50"/>
    <w:rsid w:val="00F11ACD"/>
    <w:rsid w:val="00F138B3"/>
    <w:rsid w:val="00F14CC8"/>
    <w:rsid w:val="00F16CC4"/>
    <w:rsid w:val="00F33021"/>
    <w:rsid w:val="00F36D82"/>
    <w:rsid w:val="00F370B8"/>
    <w:rsid w:val="00F40D28"/>
    <w:rsid w:val="00F468D2"/>
    <w:rsid w:val="00F5428C"/>
    <w:rsid w:val="00F65045"/>
    <w:rsid w:val="00F70F7F"/>
    <w:rsid w:val="00F73781"/>
    <w:rsid w:val="00F77CCE"/>
    <w:rsid w:val="00F805FE"/>
    <w:rsid w:val="00F84739"/>
    <w:rsid w:val="00F8642B"/>
    <w:rsid w:val="00F91A97"/>
    <w:rsid w:val="00FB5E92"/>
    <w:rsid w:val="00FD0DFE"/>
    <w:rsid w:val="00FD3215"/>
    <w:rsid w:val="00FD5B70"/>
    <w:rsid w:val="00FE0D8A"/>
    <w:rsid w:val="00FE18F9"/>
    <w:rsid w:val="00FE5AB8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C9808"/>
  <w15:docId w15:val="{6AC33D5C-DDEC-4E73-B7BD-14FE614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7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64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E9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E92"/>
  </w:style>
  <w:style w:type="paragraph" w:styleId="Piedepgina">
    <w:name w:val="footer"/>
    <w:basedOn w:val="Normal"/>
    <w:link w:val="PiedepginaCar"/>
    <w:uiPriority w:val="99"/>
    <w:unhideWhenUsed/>
    <w:rsid w:val="00FB5E9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E92"/>
  </w:style>
  <w:style w:type="paragraph" w:styleId="Textodeglobo">
    <w:name w:val="Balloon Text"/>
    <w:basedOn w:val="Normal"/>
    <w:link w:val="TextodegloboCar"/>
    <w:uiPriority w:val="99"/>
    <w:semiHidden/>
    <w:unhideWhenUsed/>
    <w:rsid w:val="00FB5E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5E92"/>
    <w:rPr>
      <w:rFonts w:ascii="Tahoma" w:hAnsi="Tahoma" w:cs="Tahoma"/>
      <w:sz w:val="16"/>
      <w:szCs w:val="16"/>
    </w:rPr>
  </w:style>
  <w:style w:type="paragraph" w:customStyle="1" w:styleId="Sinespaciado1">
    <w:name w:val="Sin espaciado1"/>
    <w:uiPriority w:val="1"/>
    <w:qFormat/>
    <w:rsid w:val="00DB7193"/>
    <w:rPr>
      <w:sz w:val="22"/>
      <w:szCs w:val="22"/>
      <w:lang w:val="es-ES"/>
    </w:rPr>
  </w:style>
  <w:style w:type="paragraph" w:styleId="Textosinformato">
    <w:name w:val="Plain Text"/>
    <w:basedOn w:val="Normal"/>
    <w:rsid w:val="0073522C"/>
    <w:rPr>
      <w:rFonts w:ascii="Courier New" w:hAnsi="Courier New" w:cs="Courier New"/>
      <w:sz w:val="20"/>
      <w:szCs w:val="20"/>
    </w:rPr>
  </w:style>
  <w:style w:type="character" w:customStyle="1" w:styleId="CarCar3">
    <w:name w:val="Car Car3"/>
    <w:basedOn w:val="Fuentedeprrafopredeter"/>
    <w:rsid w:val="006C60BE"/>
  </w:style>
  <w:style w:type="paragraph" w:styleId="Textoindependiente">
    <w:name w:val="Body Text"/>
    <w:basedOn w:val="Normal"/>
    <w:rsid w:val="006C60BE"/>
    <w:pPr>
      <w:ind w:firstLine="720"/>
      <w:jc w:val="both"/>
    </w:pPr>
    <w:rPr>
      <w:i/>
      <w:iCs/>
      <w:sz w:val="28"/>
      <w:lang w:val="es-DO" w:eastAsia="es-MX"/>
    </w:rPr>
  </w:style>
  <w:style w:type="paragraph" w:customStyle="1" w:styleId="Prrafodelista1">
    <w:name w:val="Párrafo de lista1"/>
    <w:basedOn w:val="Normal"/>
    <w:qFormat/>
    <w:rsid w:val="006C60BE"/>
    <w:pPr>
      <w:ind w:left="720"/>
      <w:contextualSpacing/>
    </w:pPr>
    <w:rPr>
      <w:lang w:val="es-DO" w:eastAsia="es-MX"/>
    </w:rPr>
  </w:style>
  <w:style w:type="paragraph" w:customStyle="1" w:styleId="Default">
    <w:name w:val="Default"/>
    <w:rsid w:val="006C60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MX" w:eastAsia="es-MX"/>
    </w:rPr>
  </w:style>
  <w:style w:type="character" w:styleId="Hipervnculo">
    <w:name w:val="Hyperlink"/>
    <w:unhideWhenUsed/>
    <w:rsid w:val="006C60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60BE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6C60BE"/>
    <w:rPr>
      <w:b/>
      <w:bCs/>
    </w:rPr>
  </w:style>
  <w:style w:type="paragraph" w:styleId="Sinespaciado">
    <w:name w:val="No Spacing"/>
    <w:uiPriority w:val="1"/>
    <w:qFormat/>
    <w:rsid w:val="0041210C"/>
    <w:rPr>
      <w:sz w:val="22"/>
      <w:szCs w:val="22"/>
      <w:lang w:val="es-DO"/>
    </w:rPr>
  </w:style>
  <w:style w:type="character" w:customStyle="1" w:styleId="Ttulo3Car">
    <w:name w:val="Título 3 Car"/>
    <w:link w:val="Ttulo3"/>
    <w:uiPriority w:val="9"/>
    <w:rsid w:val="00DB6414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table" w:styleId="Tablaconcuadrcula">
    <w:name w:val="Table Grid"/>
    <w:basedOn w:val="Tablanormal"/>
    <w:uiPriority w:val="59"/>
    <w:rsid w:val="001A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A6AA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clara">
    <w:name w:val="Light Grid"/>
    <w:basedOn w:val="Tablanormal"/>
    <w:uiPriority w:val="62"/>
    <w:rsid w:val="001A6AA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Prrafodelista">
    <w:name w:val="List Paragraph"/>
    <w:basedOn w:val="Normal"/>
    <w:uiPriority w:val="34"/>
    <w:qFormat/>
    <w:rsid w:val="00230B1A"/>
    <w:pPr>
      <w:ind w:left="720"/>
      <w:contextualSpacing/>
    </w:pPr>
  </w:style>
  <w:style w:type="character" w:styleId="nfasis">
    <w:name w:val="Emphasis"/>
    <w:uiPriority w:val="20"/>
    <w:qFormat/>
    <w:rsid w:val="005C6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_MELLA\AppData\Roaming\Microsoft\Plantillas\Plantilla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381E-4FF3-481D-959D-D7B86B5A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 Blanco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OBSERVACIÓN ELECTORAL</vt:lpstr>
      <vt:lpstr>OBSERVACIÓN ELECTORAL</vt:lpstr>
    </vt:vector>
  </TitlesOfParts>
  <Company>Jce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OBSERVACIÓN ELECTORAL</dc:title>
  <dc:creator>WENDY_MELLA</dc:creator>
  <cp:lastModifiedBy>Luisana Karina Vasquez Muchati</cp:lastModifiedBy>
  <cp:revision>3</cp:revision>
  <cp:lastPrinted>2019-01-24T15:10:00Z</cp:lastPrinted>
  <dcterms:created xsi:type="dcterms:W3CDTF">2020-07-04T21:48:00Z</dcterms:created>
  <dcterms:modified xsi:type="dcterms:W3CDTF">2020-07-04T21:48:00Z</dcterms:modified>
</cp:coreProperties>
</file>